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sz w:val="18"/>
          <w:szCs w:val="18"/>
        </w:rPr>
      </w:pPr>
      <w:r w:rsidDel="00000000" w:rsidR="00000000" w:rsidRPr="00000000">
        <w:rPr>
          <w:rFonts w:ascii="Arial" w:cs="Arial" w:eastAsia="Arial" w:hAnsi="Arial"/>
          <w:sz w:val="36"/>
          <w:szCs w:val="36"/>
          <w:rtl w:val="0"/>
        </w:rPr>
        <w:t xml:space="preserve">District COVID Recovery Programs Data Collection Form</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u w:val="single"/>
        </w:rPr>
      </w:pPr>
      <w:r w:rsidDel="00000000" w:rsidR="00000000" w:rsidRPr="00000000">
        <w:rPr>
          <w:rFonts w:ascii="Arial" w:cs="Arial" w:eastAsia="Arial" w:hAnsi="Arial"/>
          <w:u w:val="single"/>
          <w:rtl w:val="0"/>
        </w:rPr>
        <w:t xml:space="preserve">User Guide: </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The purpose of this data collection form is to document key characteristics of districts’ academic COVID recovery programs and if/how districts are tracking student attendance in each program. We define academic COVID recovery programs to include all strategies and initiatives that the district considers to be part of their COVID recovery plan that provide students with</w:t>
      </w:r>
      <w:r w:rsidDel="00000000" w:rsidR="00000000" w:rsidRPr="00000000">
        <w:rPr>
          <w:rFonts w:ascii="Arial" w:cs="Arial" w:eastAsia="Arial" w:hAnsi="Arial"/>
          <w:i w:val="1"/>
          <w:rtl w:val="0"/>
        </w:rPr>
        <w:t xml:space="preserve"> additional instructional time</w:t>
      </w:r>
      <w:r w:rsidDel="00000000" w:rsidR="00000000" w:rsidRPr="00000000">
        <w:rPr>
          <w:rFonts w:ascii="Arial" w:cs="Arial" w:eastAsia="Arial" w:hAnsi="Arial"/>
          <w:rtl w:val="0"/>
        </w:rPr>
        <w:t xml:space="preserve"> relative to pre-pandemic programming. Examples of such programs include summer enrichment, extended school days and/or years, vacation academies or intersessions, tutoring programs, and after-school programs.</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Users of this form should note any school-level differences in programs and program characteristics. When school-level differences are noted, also note the characteristics or names of the schools to which each set of characteristics applies. Users should use their discretion to determine if any existing school-level differences are significant enough such that the district program should be classified as two separate programs (e.g., summer school with tutoring vs. summer school without tutoring).</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Italicized items are meant to be informed by or calculated based on responses to the other items in the form. </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An accompanying student-level data collection and an interview protocol for researchers intending to interview a district about their programs can be provided upon request. Please contact researchers Dan Goldhaber (</w:t>
      </w:r>
      <w:hyperlink r:id="rId6">
        <w:r w:rsidDel="00000000" w:rsidR="00000000" w:rsidRPr="00000000">
          <w:rPr>
            <w:rFonts w:ascii="Arial" w:cs="Arial" w:eastAsia="Arial" w:hAnsi="Arial"/>
            <w:color w:val="1155cc"/>
            <w:u w:val="single"/>
            <w:rtl w:val="0"/>
          </w:rPr>
          <w:t xml:space="preserve">dgolhaber@air.org</w:t>
        </w:r>
      </w:hyperlink>
      <w:r w:rsidDel="00000000" w:rsidR="00000000" w:rsidRPr="00000000">
        <w:rPr>
          <w:rFonts w:ascii="Arial" w:cs="Arial" w:eastAsia="Arial" w:hAnsi="Arial"/>
          <w:rtl w:val="0"/>
        </w:rPr>
        <w:t xml:space="preserve">) and Emily Morton (</w:t>
      </w:r>
      <w:hyperlink r:id="rId7">
        <w:r w:rsidDel="00000000" w:rsidR="00000000" w:rsidRPr="00000000">
          <w:rPr>
            <w:rFonts w:ascii="Arial" w:cs="Arial" w:eastAsia="Arial" w:hAnsi="Arial"/>
            <w:color w:val="1155cc"/>
            <w:u w:val="single"/>
            <w:rtl w:val="0"/>
          </w:rPr>
          <w:t xml:space="preserve">emily.morton@nwea.org</w:t>
        </w:r>
      </w:hyperlink>
      <w:r w:rsidDel="00000000" w:rsidR="00000000" w:rsidRPr="00000000">
        <w:rPr>
          <w:rFonts w:ascii="Arial" w:cs="Arial" w:eastAsia="Arial" w:hAnsi="Arial"/>
          <w:rtl w:val="0"/>
        </w:rPr>
        <w:t xml:space="preserve">) for more information.</w:t>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rPr>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18"/>
          <w:szCs w:val="18"/>
        </w:rPr>
      </w:pPr>
      <w:r w:rsidDel="00000000" w:rsidR="00000000" w:rsidRPr="00000000">
        <w:rPr>
          <w:rFonts w:ascii="Arial" w:cs="Arial" w:eastAsia="Arial" w:hAnsi="Arial"/>
          <w:sz w:val="36"/>
          <w:szCs w:val="36"/>
          <w:rtl w:val="0"/>
        </w:rPr>
        <w:t xml:space="preserve">District COVID Recovery Programs Data Collection Form</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District name:</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District ID:</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Interview date:</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District r</w:t>
      </w:r>
      <w:r w:rsidDel="00000000" w:rsidR="00000000" w:rsidRPr="00000000">
        <w:rPr>
          <w:rFonts w:ascii="Arial" w:cs="Arial" w:eastAsia="Arial" w:hAnsi="Arial"/>
          <w:rtl w:val="0"/>
        </w:rPr>
        <w:t xml:space="preserve">espondent name:</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District respondent job title:</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District respondent contact email:</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District respondent #2 name:</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District respondent #2 job title:</w: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District respondent #2 contact email:</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rtl w:val="0"/>
        </w:rPr>
        <w:t xml:space="preserve">Identified COVID recovery initiatives:</w:t>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[Program A Name]</w:t>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[Program B Name]</w:t>
      </w:r>
    </w:p>
    <w:p w:rsidR="00000000" w:rsidDel="00000000" w:rsidP="00000000" w:rsidRDefault="00000000" w:rsidRPr="00000000" w14:paraId="00000021">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[Program C Name]</w:t>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Matrix of all identified programs [to be completed following data collection]:</w:t>
      </w:r>
    </w:p>
    <w:p w:rsidR="00000000" w:rsidDel="00000000" w:rsidP="00000000" w:rsidRDefault="00000000" w:rsidRPr="00000000" w14:paraId="00000024">
      <w:pPr>
        <w:spacing w:after="0" w:line="240" w:lineRule="auto"/>
        <w:rPr/>
      </w:pPr>
      <w:r w:rsidDel="00000000" w:rsidR="00000000" w:rsidRPr="00000000">
        <w:rPr>
          <w:rtl w:val="0"/>
        </w:rPr>
      </w:r>
    </w:p>
    <w:tbl>
      <w:tblPr>
        <w:tblStyle w:val="Table1"/>
        <w:tblW w:w="9427.0" w:type="dxa"/>
        <w:jc w:val="left"/>
        <w:tblInd w:w="0.0" w:type="dxa"/>
        <w:tblLayout w:type="fixed"/>
        <w:tblLook w:val="0400"/>
      </w:tblPr>
      <w:tblGrid>
        <w:gridCol w:w="892"/>
        <w:gridCol w:w="1800"/>
        <w:gridCol w:w="690"/>
        <w:gridCol w:w="810"/>
        <w:gridCol w:w="745"/>
        <w:gridCol w:w="660"/>
        <w:gridCol w:w="840"/>
        <w:gridCol w:w="745"/>
        <w:gridCol w:w="660"/>
        <w:gridCol w:w="840"/>
        <w:gridCol w:w="745"/>
        <w:tblGridChange w:id="0">
          <w:tblGrid>
            <w:gridCol w:w="892"/>
            <w:gridCol w:w="1800"/>
            <w:gridCol w:w="690"/>
            <w:gridCol w:w="810"/>
            <w:gridCol w:w="745"/>
            <w:gridCol w:w="660"/>
            <w:gridCol w:w="840"/>
            <w:gridCol w:w="745"/>
            <w:gridCol w:w="660"/>
            <w:gridCol w:w="840"/>
            <w:gridCol w:w="745"/>
          </w:tblGrid>
        </w:tblGridChange>
      </w:tblGrid>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7">
            <w:pPr>
              <w:spacing w:after="0" w:line="240" w:lineRule="auto"/>
              <w:jc w:val="center"/>
              <w:rPr/>
            </w:pPr>
            <w:r w:rsidDel="00000000" w:rsidR="00000000" w:rsidRPr="00000000">
              <w:rPr>
                <w:rtl w:val="0"/>
              </w:rPr>
              <w:t xml:space="preserve">Kindergarten</w:t>
            </w:r>
          </w:p>
        </w:tc>
        <w:tc>
          <w:tcPr>
            <w:gridSpan w:val="3"/>
            <w:tcBorders>
              <w:top w:color="000000"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A">
            <w:pPr>
              <w:spacing w:after="0" w:line="240" w:lineRule="auto"/>
              <w:jc w:val="center"/>
              <w:rPr/>
            </w:pPr>
            <w:r w:rsidDel="00000000" w:rsidR="00000000" w:rsidRPr="00000000">
              <w:rPr>
                <w:rtl w:val="0"/>
              </w:rPr>
              <w:t xml:space="preserve">1st Grade</w:t>
            </w:r>
          </w:p>
        </w:tc>
        <w:tc>
          <w:tcPr>
            <w:gridSpan w:val="3"/>
            <w:tcBorders>
              <w:top w:color="000000"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D">
            <w:pPr>
              <w:spacing w:after="0" w:line="240" w:lineRule="auto"/>
              <w:jc w:val="center"/>
              <w:rPr/>
            </w:pPr>
            <w:r w:rsidDel="00000000" w:rsidR="00000000" w:rsidRPr="00000000">
              <w:rPr>
                <w:rtl w:val="0"/>
              </w:rPr>
              <w:t xml:space="preserve">2nd Grade</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0">
            <w:pPr>
              <w:spacing w:after="0" w:line="240" w:lineRule="auto"/>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2">
            <w:pPr>
              <w:spacing w:after="0" w:line="240" w:lineRule="auto"/>
              <w:rPr/>
            </w:pPr>
            <w:r w:rsidDel="00000000" w:rsidR="00000000" w:rsidRPr="00000000">
              <w:rPr>
                <w:rtl w:val="0"/>
              </w:rPr>
              <w:t xml:space="preserve">Math</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3">
            <w:pPr>
              <w:spacing w:after="0" w:line="240" w:lineRule="auto"/>
              <w:rPr/>
            </w:pPr>
            <w:r w:rsidDel="00000000" w:rsidR="00000000" w:rsidRPr="00000000">
              <w:rPr>
                <w:rtl w:val="0"/>
              </w:rPr>
              <w:t xml:space="preserve">Reading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4">
            <w:pPr>
              <w:spacing w:after="0" w:line="240" w:lineRule="auto"/>
              <w:rPr/>
            </w:pPr>
            <w:r w:rsidDel="00000000" w:rsidR="00000000" w:rsidRPr="00000000">
              <w:rPr>
                <w:rtl w:val="0"/>
              </w:rPr>
              <w:t xml:space="preserve">Other</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5">
            <w:pPr>
              <w:spacing w:after="0" w:line="240" w:lineRule="auto"/>
              <w:rPr/>
            </w:pPr>
            <w:r w:rsidDel="00000000" w:rsidR="00000000" w:rsidRPr="00000000">
              <w:rPr>
                <w:rtl w:val="0"/>
              </w:rPr>
              <w:t xml:space="preserve">Math</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6">
            <w:pPr>
              <w:spacing w:after="0" w:line="240" w:lineRule="auto"/>
              <w:rPr/>
            </w:pPr>
            <w:r w:rsidDel="00000000" w:rsidR="00000000" w:rsidRPr="00000000">
              <w:rPr>
                <w:rtl w:val="0"/>
              </w:rPr>
              <w:t xml:space="preserve">Reading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7">
            <w:pPr>
              <w:spacing w:after="0" w:line="240" w:lineRule="auto"/>
              <w:rPr/>
            </w:pPr>
            <w:r w:rsidDel="00000000" w:rsidR="00000000" w:rsidRPr="00000000">
              <w:rPr>
                <w:rtl w:val="0"/>
              </w:rPr>
              <w:t xml:space="preserve">Other</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8">
            <w:pPr>
              <w:spacing w:after="0" w:line="240" w:lineRule="auto"/>
              <w:rPr/>
            </w:pPr>
            <w:r w:rsidDel="00000000" w:rsidR="00000000" w:rsidRPr="00000000">
              <w:rPr>
                <w:rtl w:val="0"/>
              </w:rPr>
              <w:t xml:space="preserve">Math</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9">
            <w:pPr>
              <w:spacing w:after="0" w:line="240" w:lineRule="auto"/>
              <w:rPr/>
            </w:pPr>
            <w:r w:rsidDel="00000000" w:rsidR="00000000" w:rsidRPr="00000000">
              <w:rPr>
                <w:rtl w:val="0"/>
              </w:rPr>
              <w:t xml:space="preserve">Reading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A">
            <w:pPr>
              <w:spacing w:after="0" w:line="240" w:lineRule="auto"/>
              <w:rPr/>
            </w:pPr>
            <w:r w:rsidDel="00000000" w:rsidR="00000000" w:rsidRPr="00000000">
              <w:rPr>
                <w:rtl w:val="0"/>
              </w:rPr>
              <w:t xml:space="preserve">Other</w:t>
            </w:r>
          </w:p>
        </w:tc>
      </w:tr>
      <w:tr>
        <w:trPr>
          <w:cantSplit w:val="0"/>
          <w:trHeight w:val="300" w:hRule="atLeast"/>
          <w:tblHeader w:val="0"/>
        </w:trPr>
        <w:tc>
          <w:tcPr>
            <w:vMerge w:val="restart"/>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3B">
            <w:pPr>
              <w:spacing w:after="0" w:line="240" w:lineRule="auto"/>
              <w:jc w:val="center"/>
              <w:rPr/>
            </w:pPr>
            <w:r w:rsidDel="00000000" w:rsidR="00000000" w:rsidRPr="00000000">
              <w:rPr>
                <w:rtl w:val="0"/>
              </w:rPr>
              <w:t xml:space="preserve">Program</w:t>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C">
            <w:pPr>
              <w:spacing w:after="0" w:line="240" w:lineRule="auto"/>
              <w:rPr/>
            </w:pPr>
            <w:r w:rsidDel="00000000" w:rsidR="00000000" w:rsidRPr="00000000">
              <w:rPr>
                <w:rtl w:val="0"/>
              </w:rPr>
              <w:t xml:space="preserve">[Program A Name]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D">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7">
            <w:pPr>
              <w:spacing w:after="0" w:line="240" w:lineRule="auto"/>
              <w:rPr/>
            </w:pPr>
            <w:r w:rsidDel="00000000" w:rsidR="00000000" w:rsidRPr="00000000">
              <w:rPr>
                <w:rtl w:val="0"/>
              </w:rPr>
              <w:t xml:space="preserve">[Program B Name]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8">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2">
            <w:pPr>
              <w:spacing w:after="0" w:line="240" w:lineRule="auto"/>
              <w:rPr/>
            </w:pPr>
            <w:r w:rsidDel="00000000" w:rsidR="00000000" w:rsidRPr="00000000">
              <w:rPr>
                <w:rtl w:val="0"/>
              </w:rPr>
              <w:t xml:space="preserve">[Program C Name]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3">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cccccc" w:space="0" w:sz="6" w:val="single"/>
            </w:tcBorders>
            <w:tcMar>
              <w:top w:w="0.0" w:type="dxa"/>
              <w:left w:w="45.0" w:type="dxa"/>
              <w:bottom w:w="0.0" w:type="dxa"/>
              <w:right w:w="45.0" w:type="dxa"/>
            </w:tcMar>
            <w:vAlign w:val="bottom"/>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bottom w:color="000000" w:space="0" w:sz="4" w:val="single"/>
              <w:right w:color="000000" w:space="0" w:sz="0" w:val="nil"/>
            </w:tcBorders>
            <w:tcMar>
              <w:top w:w="0.0" w:type="dxa"/>
              <w:left w:w="45.0" w:type="dxa"/>
              <w:bottom w:w="0.0" w:type="dxa"/>
              <w:right w:w="45.0" w:type="dxa"/>
            </w:tcMar>
            <w:vAlign w:val="bottom"/>
          </w:tcPr>
          <w:p w:rsidR="00000000" w:rsidDel="00000000" w:rsidP="00000000" w:rsidRDefault="00000000" w:rsidRPr="00000000" w14:paraId="0000005E">
            <w:pPr>
              <w:spacing w:after="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45.0" w:type="dxa"/>
              <w:bottom w:w="0.0" w:type="dxa"/>
              <w:right w:w="45.0" w:type="dxa"/>
            </w:tcMar>
            <w:vAlign w:val="bottom"/>
          </w:tcPr>
          <w:p w:rsidR="00000000" w:rsidDel="00000000" w:rsidP="00000000" w:rsidRDefault="00000000" w:rsidRPr="00000000" w14:paraId="0000005F">
            <w:pPr>
              <w:widowControl w:val="0"/>
              <w:spacing w:after="0" w:line="27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45.0" w:type="dxa"/>
              <w:bottom w:w="0.0" w:type="dxa"/>
              <w:right w:w="45.0" w:type="dxa"/>
            </w:tcMar>
            <w:vAlign w:val="bottom"/>
          </w:tcPr>
          <w:p w:rsidR="00000000" w:rsidDel="00000000" w:rsidP="00000000" w:rsidRDefault="00000000" w:rsidRPr="00000000" w14:paraId="00000060">
            <w:pPr>
              <w:widowControl w:val="0"/>
              <w:spacing w:after="0" w:line="27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45.0" w:type="dxa"/>
              <w:bottom w:w="0.0" w:type="dxa"/>
              <w:right w:w="45.0" w:type="dxa"/>
            </w:tcMar>
            <w:vAlign w:val="bottom"/>
          </w:tcPr>
          <w:p w:rsidR="00000000" w:rsidDel="00000000" w:rsidP="00000000" w:rsidRDefault="00000000" w:rsidRPr="00000000" w14:paraId="00000061">
            <w:pPr>
              <w:spacing w:after="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45.0" w:type="dxa"/>
              <w:bottom w:w="0.0" w:type="dxa"/>
              <w:right w:w="45.0" w:type="dxa"/>
            </w:tcMar>
            <w:vAlign w:val="bottom"/>
          </w:tcPr>
          <w:p w:rsidR="00000000" w:rsidDel="00000000" w:rsidP="00000000" w:rsidRDefault="00000000" w:rsidRPr="00000000" w14:paraId="00000062">
            <w:pPr>
              <w:widowControl w:val="0"/>
              <w:spacing w:after="0" w:line="27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45.0" w:type="dxa"/>
              <w:bottom w:w="0.0" w:type="dxa"/>
              <w:right w:w="45.0" w:type="dxa"/>
            </w:tcMar>
            <w:vAlign w:val="bottom"/>
          </w:tcPr>
          <w:p w:rsidR="00000000" w:rsidDel="00000000" w:rsidP="00000000" w:rsidRDefault="00000000" w:rsidRPr="00000000" w14:paraId="00000063">
            <w:pPr>
              <w:widowControl w:val="0"/>
              <w:spacing w:after="0" w:line="27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45.0" w:type="dxa"/>
              <w:bottom w:w="0.0" w:type="dxa"/>
              <w:right w:w="45.0" w:type="dxa"/>
            </w:tcMar>
            <w:vAlign w:val="bottom"/>
          </w:tcPr>
          <w:p w:rsidR="00000000" w:rsidDel="00000000" w:rsidP="00000000" w:rsidRDefault="00000000" w:rsidRPr="00000000" w14:paraId="00000064">
            <w:pPr>
              <w:spacing w:after="0" w:line="240" w:lineRule="auto"/>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45.0" w:type="dxa"/>
              <w:bottom w:w="0.0" w:type="dxa"/>
              <w:right w:w="45.0" w:type="dxa"/>
            </w:tcMar>
            <w:vAlign w:val="bottom"/>
          </w:tcPr>
          <w:p w:rsidR="00000000" w:rsidDel="00000000" w:rsidP="00000000" w:rsidRDefault="00000000" w:rsidRPr="00000000" w14:paraId="00000065">
            <w:pPr>
              <w:widowControl w:val="0"/>
              <w:spacing w:after="0" w:line="276" w:lineRule="auto"/>
              <w:rPr/>
            </w:pPr>
            <w:r w:rsidDel="00000000" w:rsidR="00000000" w:rsidRPr="00000000">
              <w:rPr>
                <w:rtl w:val="0"/>
              </w:rPr>
            </w:r>
          </w:p>
        </w:tc>
        <w:tc>
          <w:tcPr>
            <w:tcBorders>
              <w:top w:color="000000" w:space="0" w:sz="4" w:val="single"/>
              <w:left w:color="000000" w:space="0" w:sz="0" w:val="nil"/>
              <w:bottom w:color="000000" w:space="0" w:sz="4" w:val="single"/>
            </w:tcBorders>
            <w:tcMar>
              <w:top w:w="0.0" w:type="dxa"/>
              <w:left w:w="45.0" w:type="dxa"/>
              <w:bottom w:w="0.0" w:type="dxa"/>
              <w:right w:w="45.0" w:type="dxa"/>
            </w:tcMar>
            <w:vAlign w:val="bottom"/>
          </w:tcPr>
          <w:p w:rsidR="00000000" w:rsidDel="00000000" w:rsidP="00000000" w:rsidRDefault="00000000" w:rsidRPr="00000000" w14:paraId="00000066">
            <w:pPr>
              <w:widowControl w:val="0"/>
              <w:spacing w:after="0" w:line="276" w:lineRule="auto"/>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4" w:val="single"/>
              <w:left w:color="000000" w:space="0" w:sz="4" w:val="single"/>
              <w:bottom w:color="cccccc"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69">
            <w:pPr>
              <w:spacing w:after="0" w:line="240" w:lineRule="auto"/>
              <w:jc w:val="center"/>
              <w:rPr/>
            </w:pPr>
            <w:r w:rsidDel="00000000" w:rsidR="00000000" w:rsidRPr="00000000">
              <w:rPr>
                <w:rtl w:val="0"/>
              </w:rPr>
              <w:t xml:space="preserve">3rd Grade</w:t>
            </w:r>
          </w:p>
        </w:tc>
        <w:tc>
          <w:tcPr>
            <w:gridSpan w:val="3"/>
            <w:tcBorders>
              <w:top w:color="000000" w:space="0" w:sz="4" w:val="single"/>
              <w:left w:color="000000" w:space="0" w:sz="4" w:val="single"/>
              <w:bottom w:color="cccccc"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6C">
            <w:pPr>
              <w:spacing w:after="0" w:line="240" w:lineRule="auto"/>
              <w:jc w:val="center"/>
              <w:rPr/>
            </w:pPr>
            <w:r w:rsidDel="00000000" w:rsidR="00000000" w:rsidRPr="00000000">
              <w:rPr>
                <w:rtl w:val="0"/>
              </w:rPr>
              <w:t xml:space="preserve">4th Grade</w:t>
            </w:r>
          </w:p>
        </w:tc>
        <w:tc>
          <w:tcPr>
            <w:gridSpan w:val="3"/>
            <w:tcBorders>
              <w:top w:color="000000" w:space="0" w:sz="4" w:val="single"/>
              <w:left w:color="000000" w:space="0" w:sz="4" w:val="single"/>
              <w:bottom w:color="cccccc"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6F">
            <w:pPr>
              <w:spacing w:after="0" w:line="240" w:lineRule="auto"/>
              <w:jc w:val="center"/>
              <w:rPr/>
            </w:pPr>
            <w:r w:rsidDel="00000000" w:rsidR="00000000" w:rsidRPr="00000000">
              <w:rPr>
                <w:rtl w:val="0"/>
              </w:rPr>
              <w:t xml:space="preserve">5th Grade</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2">
            <w:pPr>
              <w:spacing w:after="0" w:line="240" w:lineRule="auto"/>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4">
            <w:pPr>
              <w:spacing w:after="0" w:line="240" w:lineRule="auto"/>
              <w:rPr/>
            </w:pPr>
            <w:r w:rsidDel="00000000" w:rsidR="00000000" w:rsidRPr="00000000">
              <w:rPr>
                <w:rtl w:val="0"/>
              </w:rPr>
              <w:t xml:space="preserve">Math</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5">
            <w:pPr>
              <w:spacing w:after="0" w:line="240" w:lineRule="auto"/>
              <w:rPr/>
            </w:pPr>
            <w:r w:rsidDel="00000000" w:rsidR="00000000" w:rsidRPr="00000000">
              <w:rPr>
                <w:rtl w:val="0"/>
              </w:rPr>
              <w:t xml:space="preserve">Reading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6">
            <w:pPr>
              <w:spacing w:after="0" w:line="240" w:lineRule="auto"/>
              <w:rPr/>
            </w:pPr>
            <w:r w:rsidDel="00000000" w:rsidR="00000000" w:rsidRPr="00000000">
              <w:rPr>
                <w:rtl w:val="0"/>
              </w:rPr>
              <w:t xml:space="preserve">Other</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7">
            <w:pPr>
              <w:spacing w:after="0" w:line="240" w:lineRule="auto"/>
              <w:rPr/>
            </w:pPr>
            <w:r w:rsidDel="00000000" w:rsidR="00000000" w:rsidRPr="00000000">
              <w:rPr>
                <w:rtl w:val="0"/>
              </w:rPr>
              <w:t xml:space="preserve">Math</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8">
            <w:pPr>
              <w:spacing w:after="0" w:line="240" w:lineRule="auto"/>
              <w:rPr/>
            </w:pPr>
            <w:r w:rsidDel="00000000" w:rsidR="00000000" w:rsidRPr="00000000">
              <w:rPr>
                <w:rtl w:val="0"/>
              </w:rPr>
              <w:t xml:space="preserve">Reading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9">
            <w:pPr>
              <w:spacing w:after="0" w:line="240" w:lineRule="auto"/>
              <w:rPr/>
            </w:pPr>
            <w:r w:rsidDel="00000000" w:rsidR="00000000" w:rsidRPr="00000000">
              <w:rPr>
                <w:rtl w:val="0"/>
              </w:rPr>
              <w:t xml:space="preserve">Other</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A">
            <w:pPr>
              <w:spacing w:after="0" w:line="240" w:lineRule="auto"/>
              <w:rPr/>
            </w:pPr>
            <w:r w:rsidDel="00000000" w:rsidR="00000000" w:rsidRPr="00000000">
              <w:rPr>
                <w:rtl w:val="0"/>
              </w:rPr>
              <w:t xml:space="preserve">Math</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B">
            <w:pPr>
              <w:spacing w:after="0" w:line="240" w:lineRule="auto"/>
              <w:rPr/>
            </w:pPr>
            <w:r w:rsidDel="00000000" w:rsidR="00000000" w:rsidRPr="00000000">
              <w:rPr>
                <w:rtl w:val="0"/>
              </w:rPr>
              <w:t xml:space="preserve">Reading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C">
            <w:pPr>
              <w:spacing w:after="0" w:line="240" w:lineRule="auto"/>
              <w:rPr/>
            </w:pPr>
            <w:r w:rsidDel="00000000" w:rsidR="00000000" w:rsidRPr="00000000">
              <w:rPr>
                <w:rtl w:val="0"/>
              </w:rPr>
              <w:t xml:space="preserve">Other</w:t>
            </w:r>
          </w:p>
        </w:tc>
      </w:tr>
      <w:tr>
        <w:trPr>
          <w:cantSplit w:val="0"/>
          <w:trHeight w:val="300" w:hRule="atLeast"/>
          <w:tblHeader w:val="0"/>
        </w:trPr>
        <w:tc>
          <w:tcPr>
            <w:vMerge w:val="restart"/>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D">
            <w:pPr>
              <w:spacing w:after="0" w:line="240" w:lineRule="auto"/>
              <w:jc w:val="center"/>
              <w:rPr/>
            </w:pPr>
            <w:r w:rsidDel="00000000" w:rsidR="00000000" w:rsidRPr="00000000">
              <w:rPr>
                <w:rtl w:val="0"/>
              </w:rPr>
              <w:t xml:space="preserve">Program</w:t>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E">
            <w:pPr>
              <w:spacing w:after="0" w:line="240" w:lineRule="auto"/>
              <w:rPr/>
            </w:pPr>
            <w:r w:rsidDel="00000000" w:rsidR="00000000" w:rsidRPr="00000000">
              <w:rPr>
                <w:rtl w:val="0"/>
              </w:rPr>
              <w:t xml:space="preserve">[Program A Name]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F">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88">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9">
            <w:pPr>
              <w:spacing w:after="0" w:line="240" w:lineRule="auto"/>
              <w:rPr/>
            </w:pPr>
            <w:r w:rsidDel="00000000" w:rsidR="00000000" w:rsidRPr="00000000">
              <w:rPr>
                <w:rtl w:val="0"/>
              </w:rPr>
              <w:t xml:space="preserve">[Program B Name]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A">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93">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4">
            <w:pPr>
              <w:spacing w:after="0" w:line="240" w:lineRule="auto"/>
              <w:rPr/>
            </w:pPr>
            <w:r w:rsidDel="00000000" w:rsidR="00000000" w:rsidRPr="00000000">
              <w:rPr>
                <w:rtl w:val="0"/>
              </w:rPr>
              <w:t xml:space="preserve">[Program C Name]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5">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3"/>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B">
            <w:pPr>
              <w:spacing w:after="0" w:line="240" w:lineRule="auto"/>
              <w:jc w:val="center"/>
              <w:rPr/>
            </w:pPr>
            <w:r w:rsidDel="00000000" w:rsidR="00000000" w:rsidRPr="00000000">
              <w:rPr>
                <w:rtl w:val="0"/>
              </w:rPr>
              <w:t xml:space="preserve">6th Grade</w:t>
            </w:r>
          </w:p>
        </w:tc>
        <w:tc>
          <w:tcPr>
            <w:gridSpan w:val="3"/>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E">
            <w:pPr>
              <w:spacing w:after="0" w:line="240" w:lineRule="auto"/>
              <w:jc w:val="center"/>
              <w:rPr/>
            </w:pPr>
            <w:r w:rsidDel="00000000" w:rsidR="00000000" w:rsidRPr="00000000">
              <w:rPr>
                <w:rtl w:val="0"/>
              </w:rPr>
              <w:t xml:space="preserve">7th Grade</w:t>
            </w:r>
          </w:p>
        </w:tc>
        <w:tc>
          <w:tcPr>
            <w:gridSpan w:val="3"/>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1">
            <w:pPr>
              <w:spacing w:after="0" w:line="240" w:lineRule="auto"/>
              <w:jc w:val="center"/>
              <w:rPr/>
            </w:pPr>
            <w:r w:rsidDel="00000000" w:rsidR="00000000" w:rsidRPr="00000000">
              <w:rPr>
                <w:rtl w:val="0"/>
              </w:rPr>
              <w:t xml:space="preserve">8th Grade</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4">
            <w:pPr>
              <w:spacing w:after="0" w:line="240" w:lineRule="auto"/>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6">
            <w:pPr>
              <w:spacing w:after="0" w:line="240" w:lineRule="auto"/>
              <w:rPr/>
            </w:pPr>
            <w:r w:rsidDel="00000000" w:rsidR="00000000" w:rsidRPr="00000000">
              <w:rPr>
                <w:rtl w:val="0"/>
              </w:rPr>
              <w:t xml:space="preserve">Math</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7">
            <w:pPr>
              <w:spacing w:after="0" w:line="240" w:lineRule="auto"/>
              <w:rPr/>
            </w:pPr>
            <w:r w:rsidDel="00000000" w:rsidR="00000000" w:rsidRPr="00000000">
              <w:rPr>
                <w:rtl w:val="0"/>
              </w:rPr>
              <w:t xml:space="preserve">Reading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8">
            <w:pPr>
              <w:spacing w:after="0" w:line="240" w:lineRule="auto"/>
              <w:rPr/>
            </w:pPr>
            <w:r w:rsidDel="00000000" w:rsidR="00000000" w:rsidRPr="00000000">
              <w:rPr>
                <w:rtl w:val="0"/>
              </w:rPr>
              <w:t xml:space="preserve">Other</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9">
            <w:pPr>
              <w:spacing w:after="0" w:line="240" w:lineRule="auto"/>
              <w:rPr/>
            </w:pPr>
            <w:r w:rsidDel="00000000" w:rsidR="00000000" w:rsidRPr="00000000">
              <w:rPr>
                <w:rtl w:val="0"/>
              </w:rPr>
              <w:t xml:space="preserve">Math</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A">
            <w:pPr>
              <w:spacing w:after="0" w:line="240" w:lineRule="auto"/>
              <w:rPr/>
            </w:pPr>
            <w:r w:rsidDel="00000000" w:rsidR="00000000" w:rsidRPr="00000000">
              <w:rPr>
                <w:rtl w:val="0"/>
              </w:rPr>
              <w:t xml:space="preserve">Reading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B">
            <w:pPr>
              <w:spacing w:after="0" w:line="240" w:lineRule="auto"/>
              <w:rPr/>
            </w:pPr>
            <w:r w:rsidDel="00000000" w:rsidR="00000000" w:rsidRPr="00000000">
              <w:rPr>
                <w:rtl w:val="0"/>
              </w:rPr>
              <w:t xml:space="preserve">Other</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C">
            <w:pPr>
              <w:spacing w:after="0" w:line="240" w:lineRule="auto"/>
              <w:rPr/>
            </w:pPr>
            <w:r w:rsidDel="00000000" w:rsidR="00000000" w:rsidRPr="00000000">
              <w:rPr>
                <w:rtl w:val="0"/>
              </w:rPr>
              <w:t xml:space="preserve">Math</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D">
            <w:pPr>
              <w:spacing w:after="0" w:line="240" w:lineRule="auto"/>
              <w:rPr/>
            </w:pPr>
            <w:r w:rsidDel="00000000" w:rsidR="00000000" w:rsidRPr="00000000">
              <w:rPr>
                <w:rtl w:val="0"/>
              </w:rPr>
              <w:t xml:space="preserve">Reading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E">
            <w:pPr>
              <w:spacing w:after="0" w:line="240" w:lineRule="auto"/>
              <w:rPr/>
            </w:pPr>
            <w:r w:rsidDel="00000000" w:rsidR="00000000" w:rsidRPr="00000000">
              <w:rPr>
                <w:rtl w:val="0"/>
              </w:rPr>
              <w:t xml:space="preserve">Other</w:t>
            </w:r>
          </w:p>
        </w:tc>
      </w:tr>
      <w:tr>
        <w:trPr>
          <w:cantSplit w:val="0"/>
          <w:trHeight w:val="300" w:hRule="atLeast"/>
          <w:tblHeader w:val="0"/>
        </w:trPr>
        <w:tc>
          <w:tcPr>
            <w:vMerge w:val="restart"/>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BF">
            <w:pPr>
              <w:spacing w:after="0" w:line="240" w:lineRule="auto"/>
              <w:jc w:val="center"/>
              <w:rPr/>
            </w:pPr>
            <w:r w:rsidDel="00000000" w:rsidR="00000000" w:rsidRPr="00000000">
              <w:rPr>
                <w:rtl w:val="0"/>
              </w:rPr>
              <w:t xml:space="preserve">Program</w:t>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0">
            <w:pPr>
              <w:spacing w:after="0" w:line="240" w:lineRule="auto"/>
              <w:rPr/>
            </w:pPr>
            <w:r w:rsidDel="00000000" w:rsidR="00000000" w:rsidRPr="00000000">
              <w:rPr>
                <w:rtl w:val="0"/>
              </w:rPr>
              <w:t xml:space="preserve">[Program A Name]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1">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CA">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B">
            <w:pPr>
              <w:spacing w:after="0" w:line="240" w:lineRule="auto"/>
              <w:rPr/>
            </w:pPr>
            <w:r w:rsidDel="00000000" w:rsidR="00000000" w:rsidRPr="00000000">
              <w:rPr>
                <w:rtl w:val="0"/>
              </w:rPr>
              <w:t xml:space="preserve">[Program B Name]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C">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D5">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6">
            <w:pPr>
              <w:spacing w:after="0" w:line="240" w:lineRule="auto"/>
              <w:rPr/>
            </w:pPr>
            <w:r w:rsidDel="00000000" w:rsidR="00000000" w:rsidRPr="00000000">
              <w:rPr>
                <w:rtl w:val="0"/>
              </w:rPr>
              <w:t xml:space="preserve">[Program C Name]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7">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F">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E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Program Characteristics [to be completed for each identified initiative]</w:t>
      </w:r>
    </w:p>
    <w:p w:rsidR="00000000" w:rsidDel="00000000" w:rsidP="00000000" w:rsidRDefault="00000000" w:rsidRPr="00000000" w14:paraId="000000E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Initiative 1: [Program A]</w:t>
      </w:r>
    </w:p>
    <w:p w:rsidR="00000000" w:rsidDel="00000000" w:rsidP="00000000" w:rsidRDefault="00000000" w:rsidRPr="00000000" w14:paraId="000000E7">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Overview</w:t>
      </w:r>
    </w:p>
    <w:p w:rsidR="00000000" w:rsidDel="00000000" w:rsidP="00000000" w:rsidRDefault="00000000" w:rsidRPr="00000000" w14:paraId="000000E8">
      <w:pPr>
        <w:numPr>
          <w:ilvl w:val="1"/>
          <w:numId w:val="2"/>
        </w:numPr>
        <w:spacing w:after="0" w:line="240" w:lineRule="auto"/>
        <w:ind w:left="1440" w:hanging="360"/>
        <w:rPr>
          <w:rFonts w:ascii="Arial" w:cs="Arial" w:eastAsia="Arial" w:hAnsi="Arial"/>
          <w:i w:val="1"/>
        </w:rPr>
      </w:pPr>
      <w:r w:rsidDel="00000000" w:rsidR="00000000" w:rsidRPr="00000000">
        <w:rPr>
          <w:rFonts w:ascii="Arial" w:cs="Arial" w:eastAsia="Arial" w:hAnsi="Arial"/>
          <w:i w:val="1"/>
          <w:rtl w:val="0"/>
        </w:rPr>
        <w:t xml:space="preserve">Brief description:</w:t>
      </w:r>
    </w:p>
    <w:p w:rsidR="00000000" w:rsidDel="00000000" w:rsidP="00000000" w:rsidRDefault="00000000" w:rsidRPr="00000000" w14:paraId="000000E9">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Grades offered:</w:t>
      </w:r>
    </w:p>
    <w:p w:rsidR="00000000" w:rsidDel="00000000" w:rsidP="00000000" w:rsidRDefault="00000000" w:rsidRPr="00000000" w14:paraId="000000EA">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Subjects offered:</w:t>
      </w:r>
    </w:p>
    <w:p w:rsidR="00000000" w:rsidDel="00000000" w:rsidP="00000000" w:rsidRDefault="00000000" w:rsidRPr="00000000" w14:paraId="000000EB">
      <w:pPr>
        <w:numPr>
          <w:ilvl w:val="1"/>
          <w:numId w:val="2"/>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Districtwide?</w:t>
      </w:r>
    </w:p>
    <w:p w:rsidR="00000000" w:rsidDel="00000000" w:rsidP="00000000" w:rsidRDefault="00000000" w:rsidRPr="00000000" w14:paraId="000000EC">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Eligibility</w:t>
      </w:r>
    </w:p>
    <w:p w:rsidR="00000000" w:rsidDel="00000000" w:rsidP="00000000" w:rsidRDefault="00000000" w:rsidRPr="00000000" w14:paraId="000000ED">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[If not districtwide] school-level inclusion criteria:</w:t>
      </w:r>
    </w:p>
    <w:p w:rsidR="00000000" w:rsidDel="00000000" w:rsidP="00000000" w:rsidRDefault="00000000" w:rsidRPr="00000000" w14:paraId="000000EE">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School-level variability in program [if yes, note throughout]?</w:t>
      </w:r>
    </w:p>
    <w:p w:rsidR="00000000" w:rsidDel="00000000" w:rsidP="00000000" w:rsidRDefault="00000000" w:rsidRPr="00000000" w14:paraId="000000EF">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Student-level inclusion criteria:</w:t>
      </w:r>
    </w:p>
    <w:p w:rsidR="00000000" w:rsidDel="00000000" w:rsidP="00000000" w:rsidRDefault="00000000" w:rsidRPr="00000000" w14:paraId="000000F0">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Can students opt-in to participating?</w:t>
      </w:r>
    </w:p>
    <w:p w:rsidR="00000000" w:rsidDel="00000000" w:rsidP="00000000" w:rsidRDefault="00000000" w:rsidRPr="00000000" w14:paraId="000000F1">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Can students opt-out of participating?</w:t>
      </w:r>
    </w:p>
    <w:p w:rsidR="00000000" w:rsidDel="00000000" w:rsidP="00000000" w:rsidRDefault="00000000" w:rsidRPr="00000000" w14:paraId="000000F2">
      <w:pPr>
        <w:numPr>
          <w:ilvl w:val="1"/>
          <w:numId w:val="2"/>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Is enrollment capped/limited to a certain number of students [if yes, are there many other students who want to or are eligible to participate who cannot? are they ever placed on a waitlist or served later in the year?]</w:t>
      </w:r>
    </w:p>
    <w:p w:rsidR="00000000" w:rsidDel="00000000" w:rsidP="00000000" w:rsidRDefault="00000000" w:rsidRPr="00000000" w14:paraId="000000F3">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Program content</w:t>
      </w:r>
    </w:p>
    <w:p w:rsidR="00000000" w:rsidDel="00000000" w:rsidP="00000000" w:rsidRDefault="00000000" w:rsidRPr="00000000" w14:paraId="000000F4">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 [If not a tutoring program] i</w:t>
      </w:r>
      <w:r w:rsidDel="00000000" w:rsidR="00000000" w:rsidRPr="00000000">
        <w:rPr>
          <w:rFonts w:ascii="Arial" w:cs="Arial" w:eastAsia="Arial" w:hAnsi="Arial"/>
          <w:rtl w:val="0"/>
        </w:rPr>
        <w:t xml:space="preserve">s tutoring a part of the program?</w:t>
      </w:r>
    </w:p>
    <w:p w:rsidR="00000000" w:rsidDel="00000000" w:rsidP="00000000" w:rsidRDefault="00000000" w:rsidRPr="00000000" w14:paraId="000000F5">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Is there an </w:t>
      </w:r>
      <w:r w:rsidDel="00000000" w:rsidR="00000000" w:rsidRPr="00000000">
        <w:rPr>
          <w:rFonts w:ascii="Arial" w:cs="Arial" w:eastAsia="Arial" w:hAnsi="Arial"/>
          <w:rtl w:val="0"/>
        </w:rPr>
        <w:t xml:space="preserve">SEL or enrichment component?</w:t>
      </w:r>
      <w:r w:rsidDel="00000000" w:rsidR="00000000" w:rsidRPr="00000000">
        <w:rPr>
          <w:rtl w:val="0"/>
        </w:rPr>
      </w:r>
    </w:p>
    <w:p w:rsidR="00000000" w:rsidDel="00000000" w:rsidP="00000000" w:rsidRDefault="00000000" w:rsidRPr="00000000" w14:paraId="000000F6">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Providers</w:t>
      </w:r>
    </w:p>
    <w:p w:rsidR="00000000" w:rsidDel="00000000" w:rsidP="00000000" w:rsidRDefault="00000000" w:rsidRPr="00000000" w14:paraId="000000F7">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Who are the providers? </w:t>
      </w:r>
    </w:p>
    <w:p w:rsidR="00000000" w:rsidDel="00000000" w:rsidP="00000000" w:rsidRDefault="00000000" w:rsidRPr="00000000" w14:paraId="000000F8">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Are providers credentialed teachers?</w:t>
      </w:r>
    </w:p>
    <w:p w:rsidR="00000000" w:rsidDel="00000000" w:rsidP="00000000" w:rsidRDefault="00000000" w:rsidRPr="00000000" w14:paraId="000000F9">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Other qualifications/training/support:</w:t>
      </w:r>
    </w:p>
    <w:p w:rsidR="00000000" w:rsidDel="00000000" w:rsidP="00000000" w:rsidRDefault="00000000" w:rsidRPr="00000000" w14:paraId="000000FA">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rtl w:val="0"/>
        </w:rPr>
        <w:t xml:space="preserve">aculty/staff to student ratio</w:t>
      </w:r>
      <w:r w:rsidDel="00000000" w:rsidR="00000000" w:rsidRPr="00000000">
        <w:rPr>
          <w:rFonts w:ascii="Arial" w:cs="Arial" w:eastAsia="Arial" w:hAnsi="Arial"/>
          <w:rtl w:val="0"/>
        </w:rPr>
        <w:t xml:space="preserve">:</w:t>
      </w:r>
    </w:p>
    <w:p w:rsidR="00000000" w:rsidDel="00000000" w:rsidP="00000000" w:rsidRDefault="00000000" w:rsidRPr="00000000" w14:paraId="000000FB">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Provider consistent for students for the school year?</w:t>
      </w:r>
    </w:p>
    <w:p w:rsidR="00000000" w:rsidDel="00000000" w:rsidP="00000000" w:rsidRDefault="00000000" w:rsidRPr="00000000" w14:paraId="000000FC">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Delivery</w:t>
      </w:r>
    </w:p>
    <w:p w:rsidR="00000000" w:rsidDel="00000000" w:rsidP="00000000" w:rsidRDefault="00000000" w:rsidRPr="00000000" w14:paraId="000000FD">
      <w:pPr>
        <w:numPr>
          <w:ilvl w:val="1"/>
          <w:numId w:val="2"/>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n-person, remotely/online, or both (hybrid)?</w:t>
      </w:r>
      <w:r w:rsidDel="00000000" w:rsidR="00000000" w:rsidRPr="00000000">
        <w:rPr>
          <w:rtl w:val="0"/>
        </w:rPr>
      </w:r>
    </w:p>
    <w:p w:rsidR="00000000" w:rsidDel="00000000" w:rsidP="00000000" w:rsidRDefault="00000000" w:rsidRPr="00000000" w14:paraId="000000FE">
      <w:pPr>
        <w:numPr>
          <w:ilvl w:val="1"/>
          <w:numId w:val="2"/>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During school hours, outside of school, or on demand?</w:t>
      </w:r>
    </w:p>
    <w:p w:rsidR="00000000" w:rsidDel="00000000" w:rsidP="00000000" w:rsidRDefault="00000000" w:rsidRPr="00000000" w14:paraId="000000FF">
      <w:pPr>
        <w:numPr>
          <w:ilvl w:val="1"/>
          <w:numId w:val="2"/>
        </w:numPr>
        <w:spacing w:after="0" w:lineRule="auto"/>
        <w:ind w:left="1440" w:hanging="360"/>
        <w:rPr>
          <w:rFonts w:ascii="Arial" w:cs="Arial" w:eastAsia="Arial" w:hAnsi="Arial"/>
          <w:u w:val="none"/>
        </w:rPr>
      </w:pPr>
      <w:r w:rsidDel="00000000" w:rsidR="00000000" w:rsidRPr="00000000">
        <w:rPr>
          <w:rFonts w:ascii="Arial" w:cs="Arial" w:eastAsia="Arial" w:hAnsi="Arial"/>
          <w:rtl w:val="0"/>
        </w:rPr>
        <w:t xml:space="preserve">Location</w:t>
      </w:r>
      <w:r w:rsidDel="00000000" w:rsidR="00000000" w:rsidRPr="00000000">
        <w:rPr>
          <w:rFonts w:ascii="Arial" w:cs="Arial" w:eastAsia="Arial" w:hAnsi="Arial"/>
          <w:rtl w:val="0"/>
        </w:rPr>
        <w:t xml:space="preserve">:</w:t>
      </w:r>
    </w:p>
    <w:p w:rsidR="00000000" w:rsidDel="00000000" w:rsidP="00000000" w:rsidRDefault="00000000" w:rsidRPr="00000000" w14:paraId="00000100">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Dosage/frequency</w:t>
      </w:r>
    </w:p>
    <w:p w:rsidR="00000000" w:rsidDel="00000000" w:rsidP="00000000" w:rsidRDefault="00000000" w:rsidRPr="00000000" w14:paraId="00000101">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Total days per year:</w:t>
      </w:r>
    </w:p>
    <w:p w:rsidR="00000000" w:rsidDel="00000000" w:rsidP="00000000" w:rsidRDefault="00000000" w:rsidRPr="00000000" w14:paraId="00000102">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Days per week:</w:t>
      </w:r>
    </w:p>
    <w:p w:rsidR="00000000" w:rsidDel="00000000" w:rsidP="00000000" w:rsidRDefault="00000000" w:rsidRPr="00000000" w14:paraId="00000103">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Academic time per day:</w:t>
      </w:r>
    </w:p>
    <w:p w:rsidR="00000000" w:rsidDel="00000000" w:rsidP="00000000" w:rsidRDefault="00000000" w:rsidRPr="00000000" w14:paraId="00000104">
      <w:pPr>
        <w:numPr>
          <w:ilvl w:val="1"/>
          <w:numId w:val="2"/>
        </w:numPr>
        <w:spacing w:after="0" w:line="240" w:lineRule="auto"/>
        <w:ind w:left="1440" w:hanging="360"/>
        <w:rPr>
          <w:rFonts w:ascii="Arial" w:cs="Arial" w:eastAsia="Arial" w:hAnsi="Arial"/>
          <w:i w:val="1"/>
        </w:rPr>
      </w:pPr>
      <w:r w:rsidDel="00000000" w:rsidR="00000000" w:rsidRPr="00000000">
        <w:rPr>
          <w:rFonts w:ascii="Arial" w:cs="Arial" w:eastAsia="Arial" w:hAnsi="Arial"/>
          <w:i w:val="1"/>
          <w:rtl w:val="0"/>
        </w:rPr>
        <w:t xml:space="preserve">[Calculated] Total additional academic time per student:</w:t>
      </w:r>
    </w:p>
    <w:p w:rsidR="00000000" w:rsidDel="00000000" w:rsidP="00000000" w:rsidRDefault="00000000" w:rsidRPr="00000000" w14:paraId="00000105">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Tutoring time per day:</w:t>
      </w:r>
    </w:p>
    <w:p w:rsidR="00000000" w:rsidDel="00000000" w:rsidP="00000000" w:rsidRDefault="00000000" w:rsidRPr="00000000" w14:paraId="00000106">
      <w:pPr>
        <w:numPr>
          <w:ilvl w:val="1"/>
          <w:numId w:val="2"/>
        </w:numPr>
        <w:spacing w:after="0" w:line="240" w:lineRule="auto"/>
        <w:ind w:left="1440" w:hanging="360"/>
        <w:rPr>
          <w:rFonts w:ascii="Arial" w:cs="Arial" w:eastAsia="Arial" w:hAnsi="Arial"/>
          <w:i w:val="1"/>
        </w:rPr>
      </w:pPr>
      <w:r w:rsidDel="00000000" w:rsidR="00000000" w:rsidRPr="00000000">
        <w:rPr>
          <w:rFonts w:ascii="Arial" w:cs="Arial" w:eastAsia="Arial" w:hAnsi="Arial"/>
          <w:i w:val="1"/>
          <w:rtl w:val="0"/>
        </w:rPr>
        <w:t xml:space="preserve">[Calculated] Total additional tutoring time per student:</w:t>
      </w:r>
    </w:p>
    <w:p w:rsidR="00000000" w:rsidDel="00000000" w:rsidP="00000000" w:rsidRDefault="00000000" w:rsidRPr="00000000" w14:paraId="00000107">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Tracking student attendance:</w:t>
      </w:r>
    </w:p>
    <w:p w:rsidR="00000000" w:rsidDel="00000000" w:rsidP="00000000" w:rsidRDefault="00000000" w:rsidRPr="00000000" w14:paraId="00000108">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Required to report to the state?</w:t>
      </w:r>
    </w:p>
    <w:p w:rsidR="00000000" w:rsidDel="00000000" w:rsidP="00000000" w:rsidRDefault="00000000" w:rsidRPr="00000000" w14:paraId="00000109">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Current plan:</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jc w:val="center"/>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widowControl w:val="0"/>
      <w:spacing w:after="0" w:line="240" w:lineRule="auto"/>
      <w:ind w:right="-270"/>
      <w:rPr>
        <w:rFonts w:ascii="Arial" w:cs="Arial" w:eastAsia="Arial" w:hAnsi="Arial"/>
      </w:rPr>
    </w:pPr>
    <w:r w:rsidDel="00000000" w:rsidR="00000000" w:rsidRPr="00000000">
      <w:rPr>
        <w:rFonts w:ascii="Arial" w:cs="Arial" w:eastAsia="Arial" w:hAnsi="Arial"/>
      </w:rPr>
      <w:drawing>
        <wp:inline distB="114300" distT="114300" distL="114300" distR="114300">
          <wp:extent cx="1004888" cy="3048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04888" cy="3048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3037433" cy="379679"/>
          <wp:effectExtent b="0" l="0" r="0" t="0"/>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037433" cy="379679"/>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1615505" cy="339167"/>
          <wp:effectExtent b="0" l="0" r="0" t="0"/>
          <wp:docPr id="6"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615505" cy="339167"/>
                  </a:xfrm>
                  <a:prstGeom prst="rect"/>
                  <a:ln/>
                </pic:spPr>
              </pic:pic>
            </a:graphicData>
          </a:graphic>
        </wp:inline>
      </w:drawing>
    </w:r>
    <w:r w:rsidDel="00000000" w:rsidR="00000000" w:rsidRPr="00000000">
      <w:rPr>
        <w:rtl w:val="0"/>
      </w:rPr>
    </w:r>
  </w:p>
  <w:p w:rsidR="00000000" w:rsidDel="00000000" w:rsidP="00000000" w:rsidRDefault="00000000" w:rsidRPr="00000000" w14:paraId="0000010B">
    <w:pPr>
      <w:widowControl w:val="0"/>
      <w:spacing w:line="240" w:lineRule="auto"/>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widowControl w:val="0"/>
      <w:spacing w:after="0" w:line="240" w:lineRule="auto"/>
      <w:ind w:right="-270"/>
      <w:rPr>
        <w:rFonts w:ascii="Arial" w:cs="Arial" w:eastAsia="Arial" w:hAnsi="Arial"/>
      </w:rPr>
    </w:pPr>
    <w:r w:rsidDel="00000000" w:rsidR="00000000" w:rsidRPr="00000000">
      <w:rPr>
        <w:rFonts w:ascii="Arial" w:cs="Arial" w:eastAsia="Arial" w:hAnsi="Arial"/>
      </w:rPr>
      <w:drawing>
        <wp:inline distB="114300" distT="114300" distL="114300" distR="114300">
          <wp:extent cx="1004888" cy="3048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04888" cy="3048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3037433" cy="379679"/>
          <wp:effectExtent b="0" l="0" r="0" t="0"/>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037433" cy="379679"/>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1615505" cy="339167"/>
          <wp:effectExtent b="0" l="0" r="0" t="0"/>
          <wp:docPr id="4"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615505" cy="339167"/>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dgolhaber@air.org" TargetMode="External"/><Relationship Id="rId7" Type="http://schemas.openxmlformats.org/officeDocument/2006/relationships/hyperlink" Target="mailto:emily.morton@nwea.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